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C6C" w:rsidRDefault="00EC2C6C" w:rsidP="007F06D3">
      <w:pPr>
        <w:ind w:left="7080"/>
        <w:rPr>
          <w:rFonts w:ascii="Times New Roman" w:hAnsi="Times New Roman" w:cs="Times New Roman"/>
          <w:b/>
          <w:sz w:val="24"/>
          <w:szCs w:val="24"/>
        </w:rPr>
      </w:pPr>
      <w:r w:rsidRPr="00EC2C6C">
        <w:rPr>
          <w:rFonts w:ascii="Times New Roman" w:hAnsi="Times New Roman" w:cs="Times New Roman"/>
          <w:b/>
          <w:sz w:val="24"/>
          <w:szCs w:val="24"/>
        </w:rPr>
        <w:t>Пр</w:t>
      </w:r>
      <w:bookmarkStart w:id="0" w:name="_GoBack"/>
      <w:bookmarkEnd w:id="0"/>
      <w:r w:rsidRPr="00EC2C6C">
        <w:rPr>
          <w:rFonts w:ascii="Times New Roman" w:hAnsi="Times New Roman" w:cs="Times New Roman"/>
          <w:b/>
          <w:sz w:val="24"/>
          <w:szCs w:val="24"/>
        </w:rPr>
        <w:t>иложение А</w:t>
      </w:r>
    </w:p>
    <w:p w:rsidR="00EC2C6C" w:rsidRPr="00EC2C6C" w:rsidRDefault="00EC2C6C" w:rsidP="00EC2C6C">
      <w:pPr>
        <w:spacing w:after="0" w:line="240" w:lineRule="auto"/>
        <w:ind w:left="1134"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C2C6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1.</w:t>
      </w:r>
      <w:r w:rsidRPr="00EC2C6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Настоящата методика определя условията и реда за оценяване на офертите. Оценяването на оферти се извършва по критерия </w:t>
      </w:r>
      <w:r w:rsidRPr="00EC2C6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„Икономически най-изгодна оферта”</w:t>
      </w:r>
      <w:r w:rsidRPr="00EC2C6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чрез комплексна оценка, изчислена на база оценките на предложенията в офертите по показателите на комплексната оценка.</w:t>
      </w:r>
    </w:p>
    <w:p w:rsidR="00EC2C6C" w:rsidRPr="00EC2C6C" w:rsidRDefault="00EC2C6C" w:rsidP="00EC2C6C">
      <w:pPr>
        <w:spacing w:after="0" w:line="240" w:lineRule="auto"/>
        <w:ind w:left="1134" w:firstLine="72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C2C6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2.</w:t>
      </w:r>
      <w:r w:rsidRPr="00EC2C6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Критерият </w:t>
      </w:r>
      <w:r w:rsidRPr="00EC2C6C">
        <w:rPr>
          <w:rFonts w:ascii="Times New Roman" w:eastAsia="Calibri" w:hAnsi="Times New Roman" w:cs="Times New Roman"/>
          <w:color w:val="000000"/>
          <w:sz w:val="24"/>
          <w:szCs w:val="24"/>
        </w:rPr>
        <w:t>„Икономически най-изгодна оферта”</w:t>
      </w:r>
      <w:r w:rsidRPr="00EC2C6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включва следните показатели и тежести в комплексната оценка на офертите:</w:t>
      </w:r>
    </w:p>
    <w:p w:rsidR="00EC2C6C" w:rsidRPr="00EC2C6C" w:rsidRDefault="00EC2C6C" w:rsidP="00EC2C6C">
      <w:pPr>
        <w:spacing w:after="0" w:line="240" w:lineRule="auto"/>
        <w:ind w:left="113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2C6C">
        <w:rPr>
          <w:rFonts w:ascii="Times New Roman" w:eastAsia="Calibri" w:hAnsi="Times New Roman" w:cs="Times New Roman"/>
          <w:b/>
          <w:sz w:val="24"/>
          <w:szCs w:val="24"/>
        </w:rPr>
        <w:t>2.1.</w:t>
      </w:r>
      <w:r w:rsidRPr="00EC2C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2C6C"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EC2C6C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 xml:space="preserve">1 </w:t>
      </w:r>
      <w:r w:rsidRPr="00EC2C6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EC2C6C">
        <w:rPr>
          <w:rFonts w:ascii="Times New Roman" w:eastAsia="Calibri" w:hAnsi="Times New Roman" w:cs="Times New Roman"/>
          <w:b/>
          <w:sz w:val="24"/>
          <w:szCs w:val="24"/>
        </w:rPr>
        <w:t>Предлагана цена</w:t>
      </w:r>
      <w:r w:rsidRPr="00EC2C6C">
        <w:rPr>
          <w:rFonts w:ascii="Times New Roman" w:eastAsia="Calibri" w:hAnsi="Times New Roman" w:cs="Times New Roman"/>
          <w:sz w:val="24"/>
          <w:szCs w:val="24"/>
        </w:rPr>
        <w:t xml:space="preserve"> за изпълнение на договора, с относителна тежест 60 на сто (60 точки).</w:t>
      </w:r>
    </w:p>
    <w:p w:rsidR="00EC2C6C" w:rsidRPr="00EC2C6C" w:rsidRDefault="00EC2C6C" w:rsidP="00EC2C6C">
      <w:pPr>
        <w:spacing w:after="0" w:line="240" w:lineRule="auto"/>
        <w:ind w:left="113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2C6C">
        <w:rPr>
          <w:rFonts w:ascii="Times New Roman" w:eastAsia="Calibri" w:hAnsi="Times New Roman" w:cs="Times New Roman"/>
          <w:b/>
          <w:sz w:val="24"/>
          <w:szCs w:val="24"/>
        </w:rPr>
        <w:t>2.</w:t>
      </w:r>
      <w:proofErr w:type="spellStart"/>
      <w:r w:rsidRPr="00EC2C6C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spellEnd"/>
      <w:r w:rsidRPr="00EC2C6C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EC2C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2C6C"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EC2C6C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2</w:t>
      </w:r>
      <w:r w:rsidRPr="00EC2C6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C2C6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EC2C6C">
        <w:rPr>
          <w:rFonts w:ascii="Times New Roman" w:eastAsia="Calibri" w:hAnsi="Times New Roman" w:cs="Times New Roman"/>
          <w:b/>
          <w:sz w:val="24"/>
          <w:szCs w:val="24"/>
        </w:rPr>
        <w:t xml:space="preserve">Срок за проучвателно – проектантски работи </w:t>
      </w:r>
      <w:r w:rsidRPr="00EC2C6C">
        <w:rPr>
          <w:rFonts w:ascii="Times New Roman" w:eastAsia="Calibri" w:hAnsi="Times New Roman" w:cs="Times New Roman"/>
          <w:sz w:val="24"/>
          <w:szCs w:val="24"/>
        </w:rPr>
        <w:t>(от подписване на Договора – до предаването на изработения проект), с относителна тежест 20 на сто (20 точки).</w:t>
      </w:r>
      <w:r w:rsidR="00763766">
        <w:rPr>
          <w:rFonts w:ascii="Times New Roman" w:eastAsia="Calibri" w:hAnsi="Times New Roman" w:cs="Times New Roman"/>
          <w:sz w:val="24"/>
          <w:szCs w:val="24"/>
        </w:rPr>
        <w:t xml:space="preserve"> Предложеният срок от </w:t>
      </w:r>
      <w:r w:rsidR="00763766" w:rsidRPr="00763766">
        <w:rPr>
          <w:rFonts w:ascii="Times New Roman" w:eastAsia="Calibri" w:hAnsi="Times New Roman" w:cs="Times New Roman"/>
          <w:sz w:val="24"/>
          <w:szCs w:val="24"/>
        </w:rPr>
        <w:t>съответния участни</w:t>
      </w:r>
      <w:r w:rsidR="00763766">
        <w:rPr>
          <w:rFonts w:ascii="Times New Roman" w:eastAsia="Calibri" w:hAnsi="Times New Roman" w:cs="Times New Roman"/>
          <w:sz w:val="24"/>
          <w:szCs w:val="24"/>
        </w:rPr>
        <w:t>к не може да бъде по-малък от 15</w:t>
      </w:r>
      <w:r w:rsidR="00763766" w:rsidRPr="00763766">
        <w:rPr>
          <w:rFonts w:ascii="Times New Roman" w:eastAsia="Calibri" w:hAnsi="Times New Roman" w:cs="Times New Roman"/>
          <w:sz w:val="24"/>
          <w:szCs w:val="24"/>
        </w:rPr>
        <w:t xml:space="preserve"> /</w:t>
      </w:r>
      <w:r w:rsidR="00763766">
        <w:rPr>
          <w:rFonts w:ascii="Times New Roman" w:eastAsia="Calibri" w:hAnsi="Times New Roman" w:cs="Times New Roman"/>
          <w:sz w:val="24"/>
          <w:szCs w:val="24"/>
        </w:rPr>
        <w:t>петнадесет</w:t>
      </w:r>
      <w:r w:rsidR="00763766" w:rsidRPr="00763766">
        <w:rPr>
          <w:rFonts w:ascii="Times New Roman" w:eastAsia="Calibri" w:hAnsi="Times New Roman" w:cs="Times New Roman"/>
          <w:sz w:val="24"/>
          <w:szCs w:val="24"/>
        </w:rPr>
        <w:t>/ календарни дни.</w:t>
      </w:r>
    </w:p>
    <w:p w:rsidR="00EC2C6C" w:rsidRPr="00EC2C6C" w:rsidRDefault="00EC2C6C" w:rsidP="00EC2C6C">
      <w:pPr>
        <w:spacing w:after="0" w:line="240" w:lineRule="auto"/>
        <w:ind w:left="113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2C6C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EC2C6C">
        <w:rPr>
          <w:rFonts w:ascii="Times New Roman" w:eastAsia="Calibri" w:hAnsi="Times New Roman" w:cs="Times New Roman"/>
          <w:sz w:val="24"/>
          <w:szCs w:val="24"/>
        </w:rPr>
        <w:t>.</w:t>
      </w:r>
      <w:r w:rsidRPr="00EC2C6C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EC2C6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EC2C6C"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EC2C6C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3</w:t>
      </w:r>
      <w:r w:rsidRPr="00EC2C6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C2C6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EC2C6C">
        <w:rPr>
          <w:rFonts w:ascii="Times New Roman" w:eastAsia="Calibri" w:hAnsi="Times New Roman" w:cs="Times New Roman"/>
          <w:b/>
          <w:sz w:val="24"/>
          <w:szCs w:val="24"/>
        </w:rPr>
        <w:t xml:space="preserve">Срок за изпълнение на СМР </w:t>
      </w:r>
      <w:r w:rsidRPr="00EC2C6C">
        <w:rPr>
          <w:rFonts w:ascii="Times New Roman" w:eastAsia="Calibri" w:hAnsi="Times New Roman" w:cs="Times New Roman"/>
          <w:sz w:val="24"/>
          <w:szCs w:val="24"/>
        </w:rPr>
        <w:t xml:space="preserve">(от подписването на Протокол 2А до подписването на констативен акт 15) с относителна тежест 20 на сто (20 точки). Предложеният срок от съответния участник не може да бъде по-малък от 90 /деветдесет/ календарни дни. </w:t>
      </w:r>
    </w:p>
    <w:p w:rsidR="00EC2C6C" w:rsidRPr="00EC2C6C" w:rsidRDefault="00EC2C6C" w:rsidP="00EC2C6C">
      <w:pPr>
        <w:spacing w:after="0" w:line="240" w:lineRule="auto"/>
        <w:ind w:left="113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2C6C">
        <w:rPr>
          <w:rFonts w:ascii="Times New Roman" w:eastAsia="Calibri" w:hAnsi="Times New Roman" w:cs="Times New Roman"/>
          <w:b/>
          <w:bCs/>
          <w:sz w:val="24"/>
          <w:szCs w:val="24"/>
        </w:rPr>
        <w:t>2.3.</w:t>
      </w:r>
      <w:r w:rsidRPr="00EC2C6C">
        <w:rPr>
          <w:rFonts w:ascii="Times New Roman" w:eastAsia="Calibri" w:hAnsi="Times New Roman" w:cs="Times New Roman"/>
          <w:sz w:val="24"/>
          <w:szCs w:val="24"/>
        </w:rPr>
        <w:t xml:space="preserve"> Комплексната оценка (КО) на офертите се получава като сбор от оценките по отделните показатели, по следната формула (максимален брой точки 100) :</w:t>
      </w:r>
    </w:p>
    <w:p w:rsidR="00EC2C6C" w:rsidRPr="00EC2C6C" w:rsidRDefault="00EC2C6C" w:rsidP="00EC2C6C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C2C6C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</w:t>
      </w:r>
    </w:p>
    <w:p w:rsidR="00EC2C6C" w:rsidRPr="00EC2C6C" w:rsidRDefault="00EC2C6C" w:rsidP="00EC2C6C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C2C6C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</w:p>
    <w:p w:rsidR="00EC2C6C" w:rsidRPr="00EC2C6C" w:rsidRDefault="007F06D3" w:rsidP="00EC2C6C">
      <w:pPr>
        <w:spacing w:after="0" w:line="240" w:lineRule="auto"/>
        <w:ind w:left="1134" w:right="-90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</w:t>
      </w:r>
      <w:r w:rsidR="00EC2C6C" w:rsidRPr="00EC2C6C">
        <w:rPr>
          <w:rFonts w:ascii="Times New Roman" w:eastAsia="Calibri" w:hAnsi="Times New Roman" w:cs="Times New Roman"/>
          <w:b/>
          <w:sz w:val="24"/>
          <w:szCs w:val="24"/>
        </w:rPr>
        <w:t xml:space="preserve">  П</w:t>
      </w:r>
      <w:r w:rsidR="00EC2C6C" w:rsidRPr="00EC2C6C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 xml:space="preserve">1 </w:t>
      </w:r>
      <w:proofErr w:type="spellStart"/>
      <w:r w:rsidR="00EC2C6C" w:rsidRPr="00EC2C6C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мin</w:t>
      </w:r>
      <w:proofErr w:type="spellEnd"/>
      <w:r w:rsidR="00EC2C6C" w:rsidRPr="00EC2C6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EC2C6C" w:rsidRPr="00EC2C6C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ab/>
      </w:r>
      <w:r w:rsidR="00EC2C6C" w:rsidRPr="00EC2C6C"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="00EC2C6C" w:rsidRPr="00EC2C6C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 xml:space="preserve">2 </w:t>
      </w:r>
      <w:proofErr w:type="spellStart"/>
      <w:r w:rsidR="00EC2C6C" w:rsidRPr="00EC2C6C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мin</w:t>
      </w:r>
      <w:proofErr w:type="spellEnd"/>
      <w:r w:rsidR="00EC2C6C" w:rsidRPr="00EC2C6C">
        <w:rPr>
          <w:rFonts w:ascii="Times New Roman" w:eastAsia="Calibri" w:hAnsi="Times New Roman" w:cs="Times New Roman"/>
          <w:b/>
          <w:sz w:val="24"/>
          <w:szCs w:val="24"/>
        </w:rPr>
        <w:t xml:space="preserve">          П</w:t>
      </w:r>
      <w:r w:rsidR="00EC2C6C" w:rsidRPr="00EC2C6C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 xml:space="preserve">3 </w:t>
      </w:r>
      <w:proofErr w:type="spellStart"/>
      <w:r w:rsidR="00EC2C6C" w:rsidRPr="00EC2C6C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мin</w:t>
      </w:r>
      <w:proofErr w:type="spellEnd"/>
      <w:r w:rsidR="00EC2C6C" w:rsidRPr="00EC2C6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</w:t>
      </w:r>
    </w:p>
    <w:p w:rsidR="00EC2C6C" w:rsidRPr="00EC2C6C" w:rsidRDefault="00EC2C6C" w:rsidP="00EC2C6C">
      <w:pPr>
        <w:spacing w:after="0" w:line="240" w:lineRule="auto"/>
        <w:ind w:left="1134" w:right="-90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C2C6C">
        <w:rPr>
          <w:rFonts w:ascii="Times New Roman" w:eastAsia="Calibri" w:hAnsi="Times New Roman" w:cs="Times New Roman"/>
          <w:b/>
          <w:sz w:val="24"/>
          <w:szCs w:val="24"/>
        </w:rPr>
        <w:t xml:space="preserve">КО = -------- х 60 +    ------ х 20 +   ------ х 20  = ..... т.       </w:t>
      </w:r>
      <w:r w:rsidRPr="00EC2C6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C2C6C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                    </w:t>
      </w:r>
    </w:p>
    <w:p w:rsidR="00EC2C6C" w:rsidRPr="00EC2C6C" w:rsidRDefault="00EC2C6C" w:rsidP="00EC2C6C">
      <w:pPr>
        <w:spacing w:after="0" w:line="240" w:lineRule="auto"/>
        <w:ind w:left="1134" w:right="-902" w:hanging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C2C6C"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  <w:r w:rsidR="007F06D3">
        <w:rPr>
          <w:rFonts w:ascii="Times New Roman" w:eastAsia="Calibri" w:hAnsi="Times New Roman" w:cs="Times New Roman"/>
          <w:b/>
          <w:sz w:val="24"/>
          <w:szCs w:val="24"/>
        </w:rPr>
        <w:t xml:space="preserve">             </w:t>
      </w:r>
      <w:r w:rsidRPr="00EC2C6C">
        <w:rPr>
          <w:rFonts w:ascii="Times New Roman" w:eastAsia="Calibri" w:hAnsi="Times New Roman" w:cs="Times New Roman"/>
          <w:b/>
          <w:sz w:val="24"/>
          <w:szCs w:val="24"/>
        </w:rPr>
        <w:t xml:space="preserve">  П</w:t>
      </w:r>
      <w:r w:rsidRPr="00EC2C6C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1i</w:t>
      </w:r>
      <w:r w:rsidRPr="00EC2C6C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ab/>
      </w:r>
      <w:r w:rsidRPr="00EC2C6C">
        <w:rPr>
          <w:rFonts w:ascii="Times New Roman" w:eastAsia="Calibri" w:hAnsi="Times New Roman" w:cs="Times New Roman"/>
          <w:b/>
          <w:sz w:val="24"/>
          <w:szCs w:val="24"/>
        </w:rPr>
        <w:t xml:space="preserve">             П</w:t>
      </w:r>
      <w:r w:rsidRPr="00EC2C6C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2i</w:t>
      </w:r>
      <w:r w:rsidRPr="00EC2C6C">
        <w:rPr>
          <w:rFonts w:ascii="Times New Roman" w:eastAsia="Calibri" w:hAnsi="Times New Roman" w:cs="Times New Roman"/>
          <w:b/>
          <w:sz w:val="24"/>
          <w:szCs w:val="24"/>
        </w:rPr>
        <w:t xml:space="preserve">             П</w:t>
      </w:r>
      <w:r w:rsidRPr="00EC2C6C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3i</w:t>
      </w:r>
      <w:r w:rsidRPr="00EC2C6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</w:t>
      </w:r>
    </w:p>
    <w:p w:rsidR="00EC2C6C" w:rsidRPr="00EC2C6C" w:rsidRDefault="00EC2C6C" w:rsidP="00EC2C6C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2C6C">
        <w:rPr>
          <w:rFonts w:ascii="Times New Roman" w:eastAsia="Calibri" w:hAnsi="Times New Roman" w:cs="Times New Roman"/>
          <w:bCs/>
          <w:sz w:val="24"/>
          <w:szCs w:val="24"/>
        </w:rPr>
        <w:t>където</w:t>
      </w:r>
      <w:r w:rsidRPr="00EC2C6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EC2C6C" w:rsidRPr="00EC2C6C" w:rsidRDefault="00EC2C6C" w:rsidP="00EC2C6C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2C6C" w:rsidRPr="00EC2C6C" w:rsidRDefault="00EC2C6C" w:rsidP="00EC2C6C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2C6C">
        <w:rPr>
          <w:rFonts w:ascii="Times New Roman" w:eastAsia="Calibri" w:hAnsi="Times New Roman" w:cs="Times New Roman"/>
          <w:b/>
          <w:sz w:val="24"/>
          <w:szCs w:val="24"/>
        </w:rPr>
        <w:t>- П</w:t>
      </w:r>
      <w:r w:rsidRPr="00EC2C6C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1i</w:t>
      </w:r>
      <w:r w:rsidRPr="00EC2C6C">
        <w:rPr>
          <w:rFonts w:ascii="Times New Roman" w:eastAsia="Calibri" w:hAnsi="Times New Roman" w:cs="Times New Roman"/>
          <w:sz w:val="24"/>
          <w:szCs w:val="24"/>
        </w:rPr>
        <w:t xml:space="preserve"> – цената в лв. без ДДС, предложена от съответния участник в процедурата;</w:t>
      </w:r>
    </w:p>
    <w:p w:rsidR="00EC2C6C" w:rsidRPr="00EC2C6C" w:rsidRDefault="00EC2C6C" w:rsidP="00EC2C6C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C2C6C">
        <w:rPr>
          <w:rFonts w:ascii="Times New Roman" w:eastAsia="Calibri" w:hAnsi="Times New Roman" w:cs="Times New Roman"/>
          <w:b/>
          <w:sz w:val="24"/>
          <w:szCs w:val="24"/>
        </w:rPr>
        <w:t>- П</w:t>
      </w:r>
      <w:r w:rsidRPr="00EC2C6C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1мin</w:t>
      </w:r>
      <w:r w:rsidRPr="00EC2C6C">
        <w:rPr>
          <w:rFonts w:ascii="Times New Roman" w:eastAsia="Calibri" w:hAnsi="Times New Roman" w:cs="Times New Roman"/>
          <w:sz w:val="24"/>
          <w:szCs w:val="24"/>
        </w:rPr>
        <w:t xml:space="preserve"> – минималната цена в лв. без ДДС, предложена от участник в процедурата;</w:t>
      </w:r>
    </w:p>
    <w:p w:rsidR="00EC2C6C" w:rsidRPr="00EC2C6C" w:rsidRDefault="00EC2C6C" w:rsidP="00EC2C6C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2C6C">
        <w:rPr>
          <w:rFonts w:ascii="Times New Roman" w:eastAsia="Calibri" w:hAnsi="Times New Roman" w:cs="Times New Roman"/>
          <w:b/>
          <w:sz w:val="24"/>
          <w:szCs w:val="24"/>
        </w:rPr>
        <w:t>- П</w:t>
      </w:r>
      <w:r w:rsidRPr="00EC2C6C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2i</w:t>
      </w:r>
      <w:r w:rsidRPr="00EC2C6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C2C6C">
        <w:rPr>
          <w:rFonts w:ascii="Times New Roman" w:eastAsia="Calibri" w:hAnsi="Times New Roman" w:cs="Times New Roman"/>
          <w:sz w:val="24"/>
          <w:szCs w:val="24"/>
        </w:rPr>
        <w:t>– срокът за проучвателно – проектантски работи</w:t>
      </w:r>
      <w:r w:rsidRPr="00EC2C6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C2C6C">
        <w:rPr>
          <w:rFonts w:ascii="Times New Roman" w:eastAsia="Calibri" w:hAnsi="Times New Roman" w:cs="Times New Roman"/>
          <w:sz w:val="24"/>
          <w:szCs w:val="24"/>
        </w:rPr>
        <w:t>в дни, предложен от съответния участник в процедурата;</w:t>
      </w:r>
    </w:p>
    <w:p w:rsidR="00EC2C6C" w:rsidRPr="00EC2C6C" w:rsidRDefault="00EC2C6C" w:rsidP="00EC2C6C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2C6C">
        <w:rPr>
          <w:rFonts w:ascii="Times New Roman" w:eastAsia="Calibri" w:hAnsi="Times New Roman" w:cs="Times New Roman"/>
          <w:b/>
          <w:sz w:val="24"/>
          <w:szCs w:val="24"/>
        </w:rPr>
        <w:t>- П</w:t>
      </w:r>
      <w:r w:rsidRPr="00EC2C6C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2мin</w:t>
      </w:r>
      <w:r w:rsidRPr="00EC2C6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C2C6C">
        <w:rPr>
          <w:rFonts w:ascii="Times New Roman" w:eastAsia="Calibri" w:hAnsi="Times New Roman" w:cs="Times New Roman"/>
          <w:sz w:val="24"/>
          <w:szCs w:val="24"/>
        </w:rPr>
        <w:t>– минималният срок</w:t>
      </w:r>
      <w:r w:rsidRPr="00EC2C6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C2C6C">
        <w:rPr>
          <w:rFonts w:ascii="Times New Roman" w:eastAsia="Calibri" w:hAnsi="Times New Roman" w:cs="Times New Roman"/>
          <w:sz w:val="24"/>
          <w:szCs w:val="24"/>
        </w:rPr>
        <w:t>за проучвателно – проектантски работи в дни, предложен от участник в процедурата;</w:t>
      </w:r>
    </w:p>
    <w:p w:rsidR="00EC2C6C" w:rsidRPr="00EC2C6C" w:rsidRDefault="00EC2C6C" w:rsidP="00EC2C6C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2C6C">
        <w:rPr>
          <w:rFonts w:ascii="Times New Roman" w:eastAsia="Calibri" w:hAnsi="Times New Roman" w:cs="Times New Roman"/>
          <w:sz w:val="24"/>
          <w:szCs w:val="24"/>
        </w:rPr>
        <w:t>-</w:t>
      </w:r>
      <w:r w:rsidRPr="00EC2C6C">
        <w:rPr>
          <w:rFonts w:ascii="Times New Roman" w:eastAsia="Calibri" w:hAnsi="Times New Roman" w:cs="Times New Roman"/>
          <w:b/>
          <w:sz w:val="24"/>
          <w:szCs w:val="24"/>
        </w:rPr>
        <w:t xml:space="preserve"> П</w:t>
      </w:r>
      <w:r w:rsidRPr="00EC2C6C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3i</w:t>
      </w:r>
      <w:r w:rsidRPr="00EC2C6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C2C6C">
        <w:rPr>
          <w:rFonts w:ascii="Times New Roman" w:eastAsia="Calibri" w:hAnsi="Times New Roman" w:cs="Times New Roman"/>
          <w:sz w:val="24"/>
          <w:szCs w:val="24"/>
        </w:rPr>
        <w:t>– срокът за изпълнение на СМР</w:t>
      </w:r>
      <w:r w:rsidRPr="00EC2C6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C2C6C">
        <w:rPr>
          <w:rFonts w:ascii="Times New Roman" w:eastAsia="Calibri" w:hAnsi="Times New Roman" w:cs="Times New Roman"/>
          <w:sz w:val="24"/>
          <w:szCs w:val="24"/>
        </w:rPr>
        <w:t>в дни, предложен от съответния участник в процедурата;</w:t>
      </w:r>
    </w:p>
    <w:p w:rsidR="00EC2C6C" w:rsidRPr="00EC2C6C" w:rsidRDefault="00EC2C6C" w:rsidP="007F06D3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2C6C">
        <w:rPr>
          <w:rFonts w:ascii="Times New Roman" w:eastAsia="Calibri" w:hAnsi="Times New Roman" w:cs="Times New Roman"/>
          <w:b/>
          <w:sz w:val="24"/>
          <w:szCs w:val="24"/>
        </w:rPr>
        <w:t>- П</w:t>
      </w:r>
      <w:r w:rsidRPr="00EC2C6C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>3мin</w:t>
      </w:r>
      <w:r w:rsidRPr="00EC2C6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C2C6C">
        <w:rPr>
          <w:rFonts w:ascii="Times New Roman" w:eastAsia="Calibri" w:hAnsi="Times New Roman" w:cs="Times New Roman"/>
          <w:sz w:val="24"/>
          <w:szCs w:val="24"/>
        </w:rPr>
        <w:t>– минималният срок</w:t>
      </w:r>
      <w:r w:rsidRPr="00EC2C6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C2C6C">
        <w:rPr>
          <w:rFonts w:ascii="Times New Roman" w:eastAsia="Calibri" w:hAnsi="Times New Roman" w:cs="Times New Roman"/>
          <w:sz w:val="24"/>
          <w:szCs w:val="24"/>
        </w:rPr>
        <w:t>за изпълнение на СМР</w:t>
      </w:r>
      <w:r w:rsidRPr="00EC2C6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C2C6C">
        <w:rPr>
          <w:rFonts w:ascii="Times New Roman" w:eastAsia="Calibri" w:hAnsi="Times New Roman" w:cs="Times New Roman"/>
          <w:sz w:val="24"/>
          <w:szCs w:val="24"/>
        </w:rPr>
        <w:t>в дни, предложен от участник в процедурата;</w:t>
      </w:r>
    </w:p>
    <w:p w:rsidR="00EC2C6C" w:rsidRPr="00EC2C6C" w:rsidRDefault="00EC2C6C" w:rsidP="00EC2C6C">
      <w:pPr>
        <w:spacing w:after="0" w:line="240" w:lineRule="auto"/>
        <w:ind w:left="1134" w:firstLine="72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EC2C6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3.</w:t>
      </w:r>
      <w:r w:rsidRPr="00EC2C6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Оценките по отделните показатели се представят в числово изражение с точност до третия знак след десетичната запетая.</w:t>
      </w:r>
      <w:r w:rsidRPr="00EC2C6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C2C6C">
        <w:rPr>
          <w:rFonts w:ascii="Times New Roman" w:eastAsia="Calibri" w:hAnsi="Times New Roman" w:cs="Times New Roman"/>
          <w:color w:val="000000"/>
          <w:sz w:val="24"/>
          <w:szCs w:val="24"/>
        </w:rPr>
        <w:t>Максималната комплексна оценка, която може да получи една оферта е 100.</w:t>
      </w:r>
    </w:p>
    <w:p w:rsidR="00EC2C6C" w:rsidRPr="00EC2C6C" w:rsidRDefault="00EC2C6C" w:rsidP="00EC2C6C">
      <w:pPr>
        <w:spacing w:after="0" w:line="240" w:lineRule="auto"/>
        <w:ind w:left="1134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EC2C6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bg-BG"/>
        </w:rPr>
        <w:t>4.</w:t>
      </w:r>
      <w:r w:rsidRPr="00EC2C6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EC2C6C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bg-BG"/>
        </w:rPr>
        <w:t xml:space="preserve">Класирането на участниците </w:t>
      </w:r>
      <w:r w:rsidRPr="00EC2C6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се извършва по низходящ ред на получената комплексна оценка, като на първо място се класира участникът, който е получил най-висока оценка (</w:t>
      </w:r>
      <w:r w:rsidRPr="00EC2C6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КО</w:t>
      </w:r>
      <w:r w:rsidRPr="00EC2C6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) на офертата. В случай, че комплексните оценки на две или повече оферти са равни за икономически най-изгодна се приема тази оферта, в която се предлага най-ниска цена. При условие, че и цените са еднакви се сравняват оценките</w:t>
      </w:r>
      <w:r w:rsidRPr="00EC2C6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по следващия по важност показател</w:t>
      </w:r>
      <w:r w:rsidRPr="00EC2C6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и се избира офертата с по-благоприятна стойност по този показател. </w:t>
      </w:r>
    </w:p>
    <w:p w:rsidR="00EC2C6C" w:rsidRPr="00EC2C6C" w:rsidRDefault="00EC2C6C" w:rsidP="00EC2C6C">
      <w:pPr>
        <w:spacing w:after="0" w:line="240" w:lineRule="auto"/>
        <w:ind w:left="1134" w:firstLine="72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C2C6C" w:rsidRPr="00EC2C6C" w:rsidRDefault="00EC2C6C" w:rsidP="00EC2C6C">
      <w:pPr>
        <w:ind w:left="708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C2C6C" w:rsidRPr="00EC2C6C" w:rsidSect="0076376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1E2"/>
    <w:rsid w:val="001056C5"/>
    <w:rsid w:val="003F588B"/>
    <w:rsid w:val="00580C26"/>
    <w:rsid w:val="00763766"/>
    <w:rsid w:val="007F06D3"/>
    <w:rsid w:val="008241E2"/>
    <w:rsid w:val="00983DC0"/>
    <w:rsid w:val="00D74D04"/>
    <w:rsid w:val="00EC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7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401</Words>
  <Characters>2288</Characters>
  <Application>Microsoft Office Word</Application>
  <DocSecurity>0</DocSecurity>
  <Lines>19</Lines>
  <Paragraphs>5</Paragraphs>
  <ScaleCrop>false</ScaleCrop>
  <Company>Api</Company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Dimitar Peltekov</dc:creator>
  <cp:keywords/>
  <dc:description/>
  <cp:lastModifiedBy>Dimitar Peltekov</cp:lastModifiedBy>
  <cp:revision>5</cp:revision>
  <dcterms:created xsi:type="dcterms:W3CDTF">2014-02-21T08:35:00Z</dcterms:created>
  <dcterms:modified xsi:type="dcterms:W3CDTF">2014-03-04T12:18:00Z</dcterms:modified>
</cp:coreProperties>
</file>